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1" w:rsidRDefault="005509C1" w:rsidP="005509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9C1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5509C1" w:rsidRPr="005509C1" w:rsidRDefault="005509C1" w:rsidP="005509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Октябрьского района Курской области </w:t>
      </w:r>
      <w:r w:rsidRPr="005509C1"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развития</w:t>
      </w:r>
    </w:p>
    <w:p w:rsidR="005509C1" w:rsidRPr="005509C1" w:rsidRDefault="005509C1" w:rsidP="005509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образования за 2014 </w:t>
      </w:r>
      <w:r w:rsidRPr="005509C1">
        <w:rPr>
          <w:rFonts w:ascii="Times New Roman" w:hAnsi="Times New Roman" w:cs="Times New Roman"/>
          <w:sz w:val="28"/>
          <w:szCs w:val="28"/>
        </w:rPr>
        <w:t>год</w:t>
      </w:r>
    </w:p>
    <w:p w:rsidR="005509C1" w:rsidRPr="005509C1" w:rsidRDefault="005509C1" w:rsidP="00550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9C1" w:rsidRPr="00AE5AAA" w:rsidRDefault="005509C1" w:rsidP="005509C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AAA">
        <w:rPr>
          <w:rFonts w:ascii="Times New Roman" w:hAnsi="Times New Roman" w:cs="Times New Roman"/>
          <w:b/>
          <w:sz w:val="28"/>
          <w:szCs w:val="28"/>
        </w:rPr>
        <w:t>I. Анализ состояния и перспектив развития системы образования</w:t>
      </w:r>
    </w:p>
    <w:p w:rsidR="005509C1" w:rsidRPr="005509C1" w:rsidRDefault="005509C1" w:rsidP="00550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9C1" w:rsidRPr="00AE5AAA" w:rsidRDefault="005509C1" w:rsidP="005509C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C1">
        <w:rPr>
          <w:rFonts w:ascii="Times New Roman" w:hAnsi="Times New Roman" w:cs="Times New Roman"/>
          <w:sz w:val="28"/>
          <w:szCs w:val="28"/>
        </w:rPr>
        <w:t xml:space="preserve">    </w:t>
      </w:r>
      <w:r w:rsidRPr="00AE5AAA">
        <w:rPr>
          <w:rFonts w:ascii="Times New Roman" w:hAnsi="Times New Roman" w:cs="Times New Roman"/>
          <w:b/>
          <w:sz w:val="28"/>
          <w:szCs w:val="28"/>
        </w:rPr>
        <w:t xml:space="preserve">1. Вводная часть </w:t>
      </w:r>
    </w:p>
    <w:p w:rsidR="00744272" w:rsidRPr="00744272" w:rsidRDefault="00744272" w:rsidP="00744272">
      <w:pPr>
        <w:pStyle w:val="a3"/>
      </w:pPr>
      <w:r>
        <w:t xml:space="preserve">        Октябрьский район образован в 1970 году. Расположен район в центральной части Курской области</w:t>
      </w:r>
      <w:r w:rsidRPr="00744272">
        <w:rPr>
          <w:szCs w:val="28"/>
        </w:rPr>
        <w:t xml:space="preserve"> </w:t>
      </w:r>
      <w:r w:rsidRPr="001033F6">
        <w:rPr>
          <w:szCs w:val="28"/>
        </w:rPr>
        <w:t>и сос</w:t>
      </w:r>
      <w:r>
        <w:rPr>
          <w:szCs w:val="28"/>
        </w:rPr>
        <w:t>тавляет 2,1% территории области,</w:t>
      </w:r>
      <w:r>
        <w:t xml:space="preserve">   на </w:t>
      </w:r>
      <w:r w:rsidRPr="00744272">
        <w:t xml:space="preserve">севере граничит с </w:t>
      </w:r>
      <w:proofErr w:type="spellStart"/>
      <w:r w:rsidRPr="00744272">
        <w:t>Фатежским</w:t>
      </w:r>
      <w:proofErr w:type="spellEnd"/>
      <w:r w:rsidRPr="00744272">
        <w:t xml:space="preserve">, на востоке с </w:t>
      </w:r>
      <w:proofErr w:type="gramStart"/>
      <w:r w:rsidRPr="00744272">
        <w:t>Курским</w:t>
      </w:r>
      <w:proofErr w:type="gramEnd"/>
      <w:r w:rsidRPr="00744272">
        <w:t xml:space="preserve">, на юге с </w:t>
      </w:r>
      <w:proofErr w:type="spellStart"/>
      <w:r w:rsidRPr="00744272">
        <w:t>Медвенским</w:t>
      </w:r>
      <w:proofErr w:type="spellEnd"/>
      <w:r w:rsidRPr="00744272">
        <w:t>, на западе с Курчатовским районами.</w:t>
      </w:r>
    </w:p>
    <w:p w:rsidR="00744272" w:rsidRPr="00744272" w:rsidRDefault="00744272" w:rsidP="007442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4272">
        <w:rPr>
          <w:rFonts w:ascii="Times New Roman" w:hAnsi="Times New Roman"/>
          <w:sz w:val="28"/>
        </w:rPr>
        <w:t xml:space="preserve">       Протяженность района с севера на юг </w:t>
      </w:r>
      <w:smartTag w:uri="urn:schemas-microsoft-com:office:smarttags" w:element="metricconverter">
        <w:smartTagPr>
          <w:attr w:name="ProductID" w:val="70 км"/>
        </w:smartTagPr>
        <w:r w:rsidRPr="00744272">
          <w:rPr>
            <w:rFonts w:ascii="Times New Roman" w:hAnsi="Times New Roman"/>
            <w:sz w:val="28"/>
          </w:rPr>
          <w:t>70 км</w:t>
        </w:r>
      </w:smartTag>
      <w:r w:rsidRPr="00744272">
        <w:rPr>
          <w:rFonts w:ascii="Times New Roman" w:hAnsi="Times New Roman"/>
          <w:sz w:val="28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32 км"/>
        </w:smartTagPr>
        <w:r w:rsidRPr="00744272">
          <w:rPr>
            <w:rFonts w:ascii="Times New Roman" w:hAnsi="Times New Roman"/>
            <w:sz w:val="28"/>
          </w:rPr>
          <w:t>32 км</w:t>
        </w:r>
      </w:smartTag>
      <w:r w:rsidRPr="00744272">
        <w:rPr>
          <w:rFonts w:ascii="Times New Roman" w:hAnsi="Times New Roman"/>
          <w:sz w:val="28"/>
        </w:rPr>
        <w:t xml:space="preserve">. Общая площадь района – 628 </w:t>
      </w:r>
      <w:proofErr w:type="spellStart"/>
      <w:r w:rsidRPr="00744272">
        <w:rPr>
          <w:rFonts w:ascii="Times New Roman" w:hAnsi="Times New Roman"/>
          <w:sz w:val="28"/>
        </w:rPr>
        <w:t>кв.км</w:t>
      </w:r>
      <w:proofErr w:type="spellEnd"/>
      <w:proofErr w:type="gramStart"/>
      <w:r w:rsidRPr="00744272">
        <w:rPr>
          <w:rFonts w:ascii="Times New Roman" w:hAnsi="Times New Roman"/>
          <w:sz w:val="28"/>
        </w:rPr>
        <w:t xml:space="preserve">., </w:t>
      </w:r>
      <w:proofErr w:type="gramEnd"/>
      <w:r w:rsidRPr="00744272">
        <w:rPr>
          <w:rFonts w:ascii="Times New Roman" w:hAnsi="Times New Roman"/>
          <w:sz w:val="28"/>
        </w:rPr>
        <w:t>что составляет 2,1% территории Курской области.</w:t>
      </w:r>
    </w:p>
    <w:p w:rsidR="00744272" w:rsidRDefault="00744272" w:rsidP="00744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272">
        <w:rPr>
          <w:rFonts w:ascii="Times New Roman" w:hAnsi="Times New Roman"/>
          <w:sz w:val="28"/>
        </w:rPr>
        <w:t xml:space="preserve">       Районным административным центром является п. Прямицыно. Территорию района пересекает железная дорога Воронеж – Киев.</w:t>
      </w:r>
      <w:r w:rsidR="00681522">
        <w:rPr>
          <w:rFonts w:ascii="Times New Roman" w:hAnsi="Times New Roman"/>
          <w:sz w:val="28"/>
        </w:rPr>
        <w:t xml:space="preserve"> Ш</w:t>
      </w:r>
      <w:r w:rsidRPr="00744272">
        <w:rPr>
          <w:rFonts w:ascii="Times New Roman" w:hAnsi="Times New Roman"/>
          <w:sz w:val="28"/>
          <w:szCs w:val="28"/>
        </w:rPr>
        <w:t>оссейными дорогами поселок Прямицыно связан с городами Курск, Курчатов, Льгов и Суджа, дорогами с твердым покрытием с административными центрами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681522" w:rsidRDefault="00744272" w:rsidP="0068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272">
        <w:rPr>
          <w:rFonts w:ascii="Times New Roman" w:hAnsi="Times New Roman"/>
          <w:sz w:val="28"/>
          <w:szCs w:val="28"/>
        </w:rPr>
        <w:t>В административном отношении Октябрьский район разделен на 11 муниципальных образований, из них одно муниципальное образование «Поселок Прямицыно» и 10 муниципальных образований сельсоветов, объе</w:t>
      </w:r>
      <w:r>
        <w:rPr>
          <w:rFonts w:ascii="Times New Roman" w:hAnsi="Times New Roman"/>
          <w:sz w:val="28"/>
          <w:szCs w:val="28"/>
        </w:rPr>
        <w:t xml:space="preserve">диняющих 93 населенных пункта. </w:t>
      </w:r>
    </w:p>
    <w:p w:rsidR="00681522" w:rsidRDefault="00681522" w:rsidP="0068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522">
        <w:rPr>
          <w:rFonts w:ascii="Times New Roman" w:hAnsi="Times New Roman"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составляет 24532 чел., в том числе: 5314 чел. – городское, 19218 чел. – сельское, плотность населения – 39 человек на 1 кв. км. В 2014 году  родилось  305 чел., что выше уровня 2013 года (271 ребенок), умерло  370 чел. В 2014 году заключено браков 277, число разводов составило 128.</w:t>
      </w:r>
    </w:p>
    <w:p w:rsidR="00681522" w:rsidRPr="00681522" w:rsidRDefault="00681522" w:rsidP="0068152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81522">
        <w:rPr>
          <w:rFonts w:ascii="Times New Roman" w:hAnsi="Times New Roman"/>
          <w:sz w:val="28"/>
          <w:szCs w:val="28"/>
        </w:rPr>
        <w:t>Половозрастная структура населения</w:t>
      </w:r>
    </w:p>
    <w:p w:rsidR="00681522" w:rsidRDefault="00681522" w:rsidP="006815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общей численности населения по полу: мужчины 11390 чел.</w:t>
      </w:r>
    </w:p>
    <w:p w:rsidR="00681522" w:rsidRDefault="00681522" w:rsidP="006815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женщины 13142 чел.</w:t>
      </w:r>
    </w:p>
    <w:p w:rsidR="00681522" w:rsidRDefault="00681522" w:rsidP="006815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общей численности населения по возрасту: </w:t>
      </w:r>
    </w:p>
    <w:p w:rsidR="00681522" w:rsidRDefault="00681522" w:rsidP="0068152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 возрасте от 1 до 6  лет – 1692 человека</w:t>
      </w:r>
    </w:p>
    <w:p w:rsidR="00681522" w:rsidRDefault="00681522" w:rsidP="0068152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трудоспособном возрасте – 14420 человек.</w:t>
      </w:r>
    </w:p>
    <w:p w:rsidR="00681522" w:rsidRDefault="00681522" w:rsidP="0068152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 трудоспособного – 6096 человек.</w:t>
      </w:r>
    </w:p>
    <w:p w:rsidR="00681522" w:rsidRDefault="00681522" w:rsidP="006815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структуре населения района 46 % мужчин, 54 % женщин, средний возраст в районе составляет 40,6 лет. </w:t>
      </w:r>
    </w:p>
    <w:p w:rsidR="00744272" w:rsidRDefault="00744272" w:rsidP="0074427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регистрируемой безработицы:</w:t>
      </w:r>
    </w:p>
    <w:p w:rsidR="00744272" w:rsidRDefault="00744272" w:rsidP="0074427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01.01.2012г. – 172 чел.   1,2 %,</w:t>
      </w:r>
    </w:p>
    <w:p w:rsidR="00744272" w:rsidRDefault="00744272" w:rsidP="0074427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01.01.2013г. – 184 чел.   1,3 %,</w:t>
      </w:r>
    </w:p>
    <w:p w:rsidR="00744272" w:rsidRDefault="00744272" w:rsidP="0074427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01.01.2014г. – 178 чел.   1,2 %,</w:t>
      </w:r>
    </w:p>
    <w:p w:rsidR="00744272" w:rsidRDefault="00744272" w:rsidP="0074427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01.01.2015г. – 238 чел. 1,6 %,</w:t>
      </w:r>
    </w:p>
    <w:p w:rsidR="00744272" w:rsidRDefault="00744272" w:rsidP="00744272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44272" w:rsidRDefault="00744272" w:rsidP="007442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 исполнительной власти, осуществляющий управление в сфере образования на территории района, представлен управлением образования, который  является   структурным подразделением Администрации Октябрьского муниципального района Курской области. </w:t>
      </w:r>
    </w:p>
    <w:p w:rsidR="00DC5EE3" w:rsidRPr="00DC5EE3" w:rsidRDefault="00DC5EE3" w:rsidP="00DC5EE3">
      <w:pPr>
        <w:pStyle w:val="ConsPlusNormal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Октябрьского района Курской области</w:t>
      </w:r>
      <w:r>
        <w:rPr>
          <w:rFonts w:eastAsia="Lucida Sans Unicode"/>
          <w:sz w:val="28"/>
          <w:szCs w:val="28"/>
        </w:rPr>
        <w:t>:</w:t>
      </w:r>
    </w:p>
    <w:p w:rsidR="00DC5EE3" w:rsidRDefault="00DC5EE3" w:rsidP="00DC5EE3">
      <w:pPr>
        <w:pStyle w:val="ConsPlusNormal"/>
        <w:ind w:firstLine="567"/>
        <w:jc w:val="both"/>
        <w:rPr>
          <w:rStyle w:val="FontStyle15"/>
          <w:rFonts w:eastAsia="Lucida Sans Unicode"/>
          <w:b w:val="0"/>
          <w:sz w:val="28"/>
          <w:szCs w:val="28"/>
        </w:rPr>
      </w:pPr>
      <w:r>
        <w:rPr>
          <w:rStyle w:val="FontStyle15"/>
          <w:rFonts w:eastAsia="Lucida Sans Unicode"/>
          <w:b w:val="0"/>
          <w:sz w:val="28"/>
          <w:szCs w:val="28"/>
        </w:rPr>
        <w:t>Место нахождения: Россия, 307200, Курская область, Октябрьский район, п. Прямицыно, ул. Октябрьская д. 134;</w:t>
      </w:r>
    </w:p>
    <w:p w:rsidR="00DC5EE3" w:rsidRDefault="00DC5EE3" w:rsidP="00DC5EE3">
      <w:pPr>
        <w:pStyle w:val="Style9"/>
        <w:widowControl/>
        <w:spacing w:line="240" w:lineRule="auto"/>
        <w:ind w:firstLine="709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Телефон  8 (471-42) 2-13-05, 2-11-57</w:t>
      </w:r>
    </w:p>
    <w:p w:rsidR="00DC5EE3" w:rsidRDefault="00DC5EE3" w:rsidP="00DC5EE3">
      <w:pPr>
        <w:pStyle w:val="ConsPlusNormal"/>
        <w:ind w:firstLine="567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Официальный сайт Администрации Октябрьского района Курской области: </w:t>
      </w:r>
      <w:proofErr w:type="spellStart"/>
      <w:r>
        <w:rPr>
          <w:rStyle w:val="FontStyle15"/>
          <w:b w:val="0"/>
          <w:bCs w:val="0"/>
          <w:sz w:val="28"/>
          <w:szCs w:val="28"/>
          <w:lang w:val="en-US"/>
        </w:rPr>
        <w:t>oktiabr</w:t>
      </w:r>
      <w:proofErr w:type="spellEnd"/>
      <w:r>
        <w:rPr>
          <w:rStyle w:val="FontStyle15"/>
          <w:b w:val="0"/>
          <w:bCs w:val="0"/>
          <w:sz w:val="28"/>
          <w:szCs w:val="28"/>
        </w:rPr>
        <w:t>.</w:t>
      </w:r>
      <w:proofErr w:type="spellStart"/>
      <w:r>
        <w:rPr>
          <w:rStyle w:val="FontStyle15"/>
          <w:b w:val="0"/>
          <w:bCs w:val="0"/>
          <w:sz w:val="28"/>
          <w:szCs w:val="28"/>
          <w:lang w:val="en-US"/>
        </w:rPr>
        <w:t>rkursk</w:t>
      </w:r>
      <w:proofErr w:type="spellEnd"/>
      <w:r>
        <w:rPr>
          <w:rStyle w:val="FontStyle15"/>
          <w:b w:val="0"/>
          <w:bCs w:val="0"/>
          <w:sz w:val="28"/>
          <w:szCs w:val="28"/>
        </w:rPr>
        <w:t>.</w:t>
      </w:r>
      <w:proofErr w:type="spellStart"/>
      <w:r>
        <w:rPr>
          <w:rStyle w:val="FontStyle15"/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, адрес электронной почты Администрации Октябрьского района Курской области: </w:t>
      </w:r>
      <w:proofErr w:type="spellStart"/>
      <w:r>
        <w:rPr>
          <w:rStyle w:val="FontStyle15"/>
          <w:b w:val="0"/>
          <w:bCs w:val="0"/>
          <w:sz w:val="28"/>
          <w:szCs w:val="28"/>
          <w:lang w:val="en-US"/>
        </w:rPr>
        <w:t>admokt</w:t>
      </w:r>
      <w:proofErr w:type="spellEnd"/>
      <w:r>
        <w:rPr>
          <w:rStyle w:val="FontStyle15"/>
          <w:b w:val="0"/>
          <w:bCs w:val="0"/>
          <w:sz w:val="28"/>
          <w:szCs w:val="28"/>
        </w:rPr>
        <w:t>@</w:t>
      </w:r>
      <w:proofErr w:type="spellStart"/>
      <w:r>
        <w:rPr>
          <w:rStyle w:val="FontStyle15"/>
          <w:b w:val="0"/>
          <w:bCs w:val="0"/>
          <w:sz w:val="28"/>
          <w:szCs w:val="28"/>
          <w:lang w:val="en-US"/>
        </w:rPr>
        <w:t>kursknet</w:t>
      </w:r>
      <w:proofErr w:type="spellEnd"/>
      <w:r>
        <w:rPr>
          <w:rStyle w:val="FontStyle15"/>
          <w:b w:val="0"/>
          <w:bCs w:val="0"/>
          <w:sz w:val="28"/>
          <w:szCs w:val="28"/>
        </w:rPr>
        <w:t>.</w:t>
      </w:r>
      <w:proofErr w:type="spellStart"/>
      <w:r>
        <w:rPr>
          <w:rStyle w:val="FontStyle15"/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, электронный адрес Управления образования:  </w:t>
      </w:r>
      <w:hyperlink r:id="rId5" w:history="1">
        <w:r w:rsidR="00DD0EDA" w:rsidRPr="00AD2C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oktyabrskiy</w:t>
        </w:r>
        <w:r w:rsidR="00DD0EDA" w:rsidRPr="00AD2CF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DD0EDA" w:rsidRPr="00AD2C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="00DD0EDA" w:rsidRPr="00AD2CF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D0EDA" w:rsidRPr="00AD2C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0EDA" w:rsidRPr="00AD2C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0EDA" w:rsidRPr="00AD2C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5"/>
          <w:b w:val="0"/>
          <w:bCs w:val="0"/>
          <w:sz w:val="28"/>
          <w:szCs w:val="28"/>
        </w:rPr>
        <w:t>.</w:t>
      </w:r>
    </w:p>
    <w:p w:rsidR="00DD0EDA" w:rsidRDefault="00DD0EDA" w:rsidP="00DC5EE3">
      <w:pPr>
        <w:pStyle w:val="ConsPlusNormal"/>
        <w:ind w:firstLine="567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Начальник управления образования – Никифорова Лариса Александровна.</w:t>
      </w:r>
    </w:p>
    <w:p w:rsidR="00DD0EDA" w:rsidRPr="00DD0EDA" w:rsidRDefault="00DD0EDA" w:rsidP="00DD0E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Приоритетами и целями муниципальной политики в сфере образования Октябрьского муниципального района ставятся повышение качества образования, соответствующего современным образовательным стандартам, потребностям населения и расширение его доступности посредством модернизации системы общего образования, а также выполнения мероприятий муниципальной программы «Развитие образования </w:t>
      </w:r>
      <w:r w:rsidR="00D029B9">
        <w:rPr>
          <w:rFonts w:ascii="Times New Roman" w:hAnsi="Times New Roman"/>
          <w:sz w:val="28"/>
          <w:szCs w:val="28"/>
        </w:rPr>
        <w:t>в Октябрьском районе Курской области</w:t>
      </w:r>
      <w:r w:rsidRPr="00DD0EDA">
        <w:rPr>
          <w:rFonts w:ascii="Times New Roman" w:hAnsi="Times New Roman"/>
          <w:sz w:val="28"/>
          <w:szCs w:val="28"/>
        </w:rPr>
        <w:t xml:space="preserve"> на 2014-2016 годы»</w:t>
      </w:r>
    </w:p>
    <w:p w:rsidR="00DD0EDA" w:rsidRPr="00DD0EDA" w:rsidRDefault="00DD0EDA" w:rsidP="00DD0E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EDA">
        <w:rPr>
          <w:rFonts w:ascii="Times New Roman" w:hAnsi="Times New Roman"/>
          <w:sz w:val="28"/>
          <w:szCs w:val="28"/>
        </w:rPr>
        <w:t>Анализ состояния и перспектив системы образования проводился на основании статистических данных, предоставляемых по формам федерального статистического наблюдения.</w:t>
      </w:r>
    </w:p>
    <w:p w:rsidR="005509C1" w:rsidRPr="00AE5AAA" w:rsidRDefault="005509C1" w:rsidP="005509C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AAA">
        <w:rPr>
          <w:rFonts w:ascii="Times New Roman" w:hAnsi="Times New Roman" w:cs="Times New Roman"/>
          <w:b/>
          <w:sz w:val="28"/>
          <w:szCs w:val="28"/>
        </w:rPr>
        <w:t xml:space="preserve">    2. Анализ состояния и перспектив развития системы образования </w:t>
      </w:r>
    </w:p>
    <w:p w:rsidR="00AE5AAA" w:rsidRDefault="00AE5AAA" w:rsidP="00301B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система образования Октябрьского района Курской области представляет собой разнообразную, многофункциональную сеть учреждений образования, реализующих вариативные образовательные  программы, позволяющие удовлетворять запросы населения в соответствии с интересами и склонностями детей.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В 2014  году работа управления образования Администрации Октябрьского района была направлена на решение следующих задач: 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обеспечение реализации государственных и муниципальных программ развития образования;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модернизация системы образования;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 -  создание современных и безопасных условий обучения и воспитания детей;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-  обеспечение условий для лицензирования и аккредитации образовательных учреждений; 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-  создание образовательной среды, обеспечивающей доступность качественного образования для лиц с ограниченными возможностями здоровья и обеспечивающей их социализацию, внедрение дистанционных </w:t>
      </w:r>
      <w:r w:rsidRPr="00301B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технологий в обучении детей-инвалидов; 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 обучающихся за счет создания 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образовательной среды,  организации отдыха и занятости учащихся в каникулярное время;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обеспечение эффективности и качества дополнительного образования детей;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создание  условий для повышения  социального  статуса   и  профессионализма  педагогических и руководящих работников  учреждений образования.</w:t>
      </w:r>
    </w:p>
    <w:p w:rsidR="00AE5AAA" w:rsidRDefault="00301B98" w:rsidP="00AE5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 </w:t>
      </w:r>
      <w:r w:rsidRPr="00301B98">
        <w:rPr>
          <w:rFonts w:ascii="Times New Roman" w:hAnsi="Times New Roman" w:cs="Times New Roman"/>
          <w:sz w:val="28"/>
          <w:szCs w:val="28"/>
        </w:rPr>
        <w:tab/>
        <w:t xml:space="preserve">По состоянию на 01.01.2015 года  в Октябрьском районе функционирует 12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 xml:space="preserve"> и 2 основные школы. В декабре 2013 года началась работа по реорганизации МКОУ «Октябрьская открытая (сменная) общеобразовательная школа». Постановлением Администрации Октябрьского района Курской области от 31.12.2013 №1544 данное учреждение было реорганизовано путем присоединения в филиал  МКОУ «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Половневская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 09.04.2014 года. В августе 2014 года филиал  МКОУ «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Половневская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был ликвидирован.</w:t>
      </w:r>
    </w:p>
    <w:p w:rsidR="00AE5AAA" w:rsidRDefault="00301B98" w:rsidP="00AE5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 общеобразовате</w:t>
      </w:r>
      <w:r w:rsidR="00503E3C">
        <w:rPr>
          <w:rFonts w:ascii="Times New Roman" w:hAnsi="Times New Roman" w:cs="Times New Roman"/>
          <w:sz w:val="28"/>
          <w:szCs w:val="28"/>
        </w:rPr>
        <w:t>льных учреждениях обучаются на 31.12.2014</w:t>
      </w:r>
      <w:r w:rsidRPr="00301B98">
        <w:rPr>
          <w:rFonts w:ascii="Times New Roman" w:hAnsi="Times New Roman" w:cs="Times New Roman"/>
          <w:sz w:val="28"/>
          <w:szCs w:val="28"/>
        </w:rPr>
        <w:t xml:space="preserve"> г. 2449 обучающихся.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На территории района действуют 5 дошкольных образовательных учреждения, в которых воспитывается 602 ребенка, и 2 учреждения дополнительного образования с общей численностью 517 обучающихся.</w:t>
      </w:r>
      <w:proofErr w:type="gramEnd"/>
    </w:p>
    <w:p w:rsidR="00301B98" w:rsidRPr="00301B98" w:rsidRDefault="00301B98" w:rsidP="00AE5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В 2014 году шла работа по выполнению  муниципальной  программы «Развитие образования Октябрьского района Курской области на 2014-2016 годы», утвержденной постановлением Администрации Октябрьского района Курской области  от 11.11.2013 № 1296.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Цели и задачи данной программы направлены на внедрение механизмов формирования и реализации   современной модели образования, обеспечивающей  повышение доступности качественного образования в  соответствии с требованиями инновационного развития    экономики, современными потребностями общества и  каждого гражданина, внедрение в систему образования эффективных  механизмов, обеспечивающих его соответствии с требованиям экономики, основанной на знаниях, создание оптимальных условий для повышения    качества образовательного процесса, внедрение в  систему образования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 xml:space="preserve"> эффективных механизмов оценки   качества и востребованности образовательных услуг, внедрение эффективных механизмов организации непрерывного профессионального образования,  подготовки и переподготовки профессиональных  кадров, обеспечивающих возможность формирования  индивидуальной образовательной траектории для  профессионального, карьерного и личностного роста.</w:t>
      </w:r>
    </w:p>
    <w:p w:rsidR="00751ADA" w:rsidRDefault="00301B98" w:rsidP="0075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      Программа предполагает  поэтапное внедрение федерального государственного       образовательного стандарта, развитие системы поддержки талантливых детей, совершенствование учительского корпуса, сохранение и укрепление здоровья школьников, изменение инфраструктуры </w:t>
      </w:r>
      <w:r w:rsidRPr="00301B98">
        <w:rPr>
          <w:rFonts w:ascii="Times New Roman" w:hAnsi="Times New Roman" w:cs="Times New Roman"/>
          <w:sz w:val="28"/>
          <w:szCs w:val="28"/>
        </w:rPr>
        <w:lastRenderedPageBreak/>
        <w:t>образовательных, развитие дошкольного образования, укрепление материально-технической базы, муниципальных о</w:t>
      </w:r>
      <w:r w:rsidR="00751ADA">
        <w:rPr>
          <w:rFonts w:ascii="Times New Roman" w:hAnsi="Times New Roman" w:cs="Times New Roman"/>
          <w:sz w:val="28"/>
          <w:szCs w:val="28"/>
        </w:rPr>
        <w:t>бщеобразовательных учреждений.</w:t>
      </w:r>
    </w:p>
    <w:p w:rsidR="00301B98" w:rsidRPr="00301B98" w:rsidRDefault="00301B98" w:rsidP="0075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учреждений, насыщение современным оборудованием столовых, спортивных залов, компьютерных кабинетов позволило создать качественно новые условия образовательного процесса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 xml:space="preserve"> базовых ОУ. 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К 1 сентября 2014 года были пополнены фонды всех школьных библиотек. Бесплатными учебниками обеспечены все обучающиеся с 1 по 8 класс, что составляет 76,6%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>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В отчетный период продолжалась работа по обеспечению доступности получения качественного образования путем подвоза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 xml:space="preserve"> в школы школьными автобусами. Благодаря реализации областной целевой программы «Школьный автобус на 2011-2014 годы» и комплекса мер по модернизации общего образования Октябрьского района Курской области транспортный парк составляет 10 школьных автобусов, которые ежедневно осуществляют подвоз обучающихся по школьным маршрутам из населенных пунктов  к месту учебы и обратно к месту проживания. Все школьные автобусы оснащены системой ГЛОНАСС и 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>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 2014 году впервые Октябрьский район, а именно «МКОУ «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Залининская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СОШ», вошел в план реализации государственной программы Российской Федерации «Доступная среда» на 2011-2015 годы, направленной на создание универсальной 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среды в образовательных организациях, реализующих образовательные программы общего образования. Выделено 2055410,08 рублей (в том числе 1403106,00 руб. из федерального бюджета, 510204.08 руб. из областного бюджета, средства местного бюджета – 143900 руб.) для создания условий для полноценного и комфортного включения в учебный процесс детей-инвалидов и детей с ограниченными возможностями здоровья.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С 1 сентября 2014 года начал функционировать после реконструкции МКДОУ «Детский сад «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»»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>. Дьяконово на 45 мест, на реконструкцию которого израсходовано 26 млн. руб. В декабре 2014 года завершен капитальный ремонт детского сада «Солнышко» на 8,5 млн. рублей, что позволило дополнительно открыть группу на 25 мест.</w:t>
      </w:r>
    </w:p>
    <w:p w:rsidR="00751ADA" w:rsidRDefault="00301B98" w:rsidP="0075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С целью оказания консультационной, методической и диагностической помощи семьям, дети которых не посещают дошкольные  образовательные учреждения, функционируют 2 консу</w:t>
      </w:r>
      <w:r w:rsidR="00751ADA">
        <w:rPr>
          <w:rFonts w:ascii="Times New Roman" w:hAnsi="Times New Roman" w:cs="Times New Roman"/>
          <w:sz w:val="28"/>
          <w:szCs w:val="28"/>
        </w:rPr>
        <w:t>льтационных пункта на базе ДОУ.</w:t>
      </w:r>
    </w:p>
    <w:p w:rsidR="00301B98" w:rsidRPr="00301B98" w:rsidRDefault="00301B98" w:rsidP="0075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образование в различных формах получают 80% детей дошкольного возраста (в группах 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подготовки, созданных на базе ОУ района), таким образом, в Октябрьском районе созданы условия для равных стартовых возможностей детей перед началом обучения в школе.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процесса комплектования муниципальных образовательных учреждений, реализующих основную общеобразовательную программу дошкольного образования, создан электронный банк данных, автоматически отображающий в электронном </w:t>
      </w:r>
      <w:r w:rsidRPr="00301B98">
        <w:rPr>
          <w:rFonts w:ascii="Times New Roman" w:hAnsi="Times New Roman" w:cs="Times New Roman"/>
          <w:sz w:val="28"/>
          <w:szCs w:val="28"/>
        </w:rPr>
        <w:lastRenderedPageBreak/>
        <w:t>виде очередь ребенка.</w:t>
      </w:r>
    </w:p>
    <w:p w:rsidR="00BA10F6" w:rsidRDefault="00301B98" w:rsidP="00BA1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Одним из основных механизмов повышения доступности качественного общего образования является проект по реализации комплекса мер по модернизации общего образования в Октябрьском районе Курской области, направленный на создание современных условий организации образовательного процесса, обеспечение высокого качества общего образования в соответствии со стратегическими ориентирами национальной образовательной инициативы «Наша новая школа» и приоритетного нацио</w:t>
      </w:r>
      <w:r w:rsidR="00BA10F6">
        <w:rPr>
          <w:rFonts w:ascii="Times New Roman" w:hAnsi="Times New Roman" w:cs="Times New Roman"/>
          <w:sz w:val="28"/>
          <w:szCs w:val="28"/>
        </w:rPr>
        <w:t>нального проекта «Образование».</w:t>
      </w:r>
      <w:proofErr w:type="gramEnd"/>
    </w:p>
    <w:p w:rsidR="00301B98" w:rsidRPr="00301B98" w:rsidRDefault="00301B98" w:rsidP="00BA1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Важнейшая роль национальным проектом отводится воспитательной внеклассной работе. 26 декабря 2014 года на территории района введено в эксплуатацию здание физкультурно-оздоровительного комплекса (ФОК).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Неотъемлемым элементом региональной системы оценки качества образования является единый государственный экзамен. В качестве участников ЕГЭ в 2014 году на территории района были зарегистрированы: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Выпускники текущего года – 136;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Выпускники прошлых лет, не прошедшие ГИА – 2;</w:t>
      </w:r>
    </w:p>
    <w:p w:rsid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Выпускники прошлых лет - 3</w:t>
      </w:r>
    </w:p>
    <w:p w:rsidR="00301B98" w:rsidRDefault="00301B98" w:rsidP="00550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С 2010 по 2013 год наблюдался рост среднего балла по русскому языку. Снижение данного показателя в 2014 году обуславливается усложнением экзаменационных заданий. Средний балл по району чуть ниже аналогичного показателя Курской области в целом.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 2014 году 4 выпускника общеобразовательных учреждений района не набрали минимального количества баллов, были зарегистрированы в резервный день для пересдачи, с которой успешно справились.</w:t>
      </w:r>
    </w:p>
    <w:p w:rsid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Общее количество выпускников текущего года, окончивших школу со справкой по результатам ЕГЭ, - 2 человека – выпускника заочной формы филиала МКОУ «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Половневская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школа»- «Октябрьская открытая (сменная) общеобразовательная школа» не явившиеся на обязательные экзамены.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ГИА для выпускников 9 классов организовывалось по следующим формам: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-в форме основного государственного экзамена (далее – ОГЭ);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-в форме письменных и устных экзаменов с использованием текстов, тем, заданий, билетов (ГВЭ) – для детей с ОВЗ и детей, имеющих заключение ПМПК.</w:t>
      </w:r>
    </w:p>
    <w:p w:rsid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    В 2014 году в 9 классах общеобразовательных учреждений района обучалось 252 ребенка. Из них были зарегистрированы для похождения ГИА в форме ОГЭ – 241, в форме ГВЭ – 5. 6 обучающихся специальных коррекционных классов VIII вида сдавали выпускной экзамен по трудовому обучению.</w:t>
      </w:r>
    </w:p>
    <w:p w:rsidR="00301B98" w:rsidRPr="00301B98" w:rsidRDefault="00751ADA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B98" w:rsidRPr="00301B98">
        <w:rPr>
          <w:rFonts w:ascii="Times New Roman" w:hAnsi="Times New Roman" w:cs="Times New Roman"/>
          <w:sz w:val="28"/>
          <w:szCs w:val="28"/>
        </w:rPr>
        <w:t>се обучающиеся, допущенные к государственной итоговой аттестации успешно ее прошли и получили аттестат об основном общем образовании. 6 выпускников специальных коррекционных классов получили свидетельства об обучении.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задачей в области реализации права на образование детей с ограниченными возможностями здоровья является создание условий для получения ими образования с учётом психофизических особенностей. В образовательных учреждениях обучается 147 детей с ограниченными возможностями здоровья от 7 до 18 лет, из них обучается на дому 15 детей. В школах идет процесс формирования инфраструктуры, обеспечивающей детям с  ограниченными возможностями здоровья возможность обучения в  общеобразовательном учреждении. Во многих образовательных учреждениях района обеспечено обустройство 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среды (пандусы, поручни). 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 рамках реализации комплекса мер по модернизации общего образования по направлению «Развитие дистанционного образования» 1 ребенок-инвалид МКОУ «</w:t>
      </w:r>
      <w:proofErr w:type="spellStart"/>
      <w:r w:rsidRPr="00301B98">
        <w:rPr>
          <w:rFonts w:ascii="Times New Roman" w:hAnsi="Times New Roman" w:cs="Times New Roman"/>
          <w:sz w:val="28"/>
          <w:szCs w:val="28"/>
        </w:rPr>
        <w:t>Черницынская</w:t>
      </w:r>
      <w:proofErr w:type="spellEnd"/>
      <w:r w:rsidRPr="00301B98">
        <w:rPr>
          <w:rFonts w:ascii="Times New Roman" w:hAnsi="Times New Roman" w:cs="Times New Roman"/>
          <w:sz w:val="28"/>
          <w:szCs w:val="28"/>
        </w:rPr>
        <w:t xml:space="preserve"> СОШ» получает образование в виде дистанционного обучения. 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ab/>
        <w:t>На базе 5 общеобразовательных учреждений создано 19 специальных (коррекционных) классов в которых обучается 93 ребенка с ограниченными возможностями здоровья.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С целью укрепления и сохранения здоровья обучающихся ведется работа по оснащению школьных столовых района современным технологическим оборудованием. Горячее питание организовано для 2019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>, что составляет 82%.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Особое значение, как условию, способствующему повышению качества образования, придается грамотному  формированию и эффективному использованию бюджетных средств отрасли.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Образование  в районе является приоритетным направлением развития и обеспечения социальной стабильности. В структуре бюджетных назначений  общий объем финансирования образования за 2014 год составил  272321,8 тыс. рублей. 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За счет средств областного бюджета финансируется заработная плата и учебные расходы школ. Объем субвенции на эти цели в 2014 году составил  183112,0тыс. руб.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Учреждения дополнительного и дошкольного образования финансируются за счет средств местного бюджета. В 2014 году на нужды учреждений дополнительного образования детей было направлено 16066,3 тыс. рублей, дошкольного – 23323,5 тыс. рублей.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В 2014 году отраслью «Образование» привлечено доходов от родительской платы за содержание и воспитание в детском саду детей 8674,4 тыс. руб. Дополнительные средства, привлеченные в отрасль, использовались учреждениями в основном на питание, а также на развитие материально-технической базы.</w:t>
      </w:r>
    </w:p>
    <w:p w:rsidR="00751ADA" w:rsidRDefault="00301B98" w:rsidP="0075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Основными приоритетами отрасли являлось обеспечение исполнения социальных обязательств, повышение уров</w:t>
      </w:r>
      <w:r w:rsidR="00751ADA">
        <w:rPr>
          <w:rFonts w:ascii="Times New Roman" w:hAnsi="Times New Roman" w:cs="Times New Roman"/>
          <w:sz w:val="28"/>
          <w:szCs w:val="28"/>
        </w:rPr>
        <w:t>ня заработной платы работников.</w:t>
      </w:r>
    </w:p>
    <w:p w:rsidR="00301B98" w:rsidRPr="00301B98" w:rsidRDefault="00301B98" w:rsidP="0075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Повышение заработной платы обеспечено в рамках новой системы оплаты труда – в зависимости  от результатов деятельности  каждого учителя.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</w:t>
      </w:r>
      <w:proofErr w:type="gramStart"/>
      <w:r w:rsidRPr="00301B98">
        <w:rPr>
          <w:rFonts w:ascii="Times New Roman" w:hAnsi="Times New Roman" w:cs="Times New Roman"/>
          <w:sz w:val="28"/>
          <w:szCs w:val="28"/>
        </w:rPr>
        <w:t xml:space="preserve">работников учреждений </w:t>
      </w:r>
      <w:r w:rsidRPr="00301B98">
        <w:rPr>
          <w:rFonts w:ascii="Times New Roman" w:hAnsi="Times New Roman" w:cs="Times New Roman"/>
          <w:sz w:val="28"/>
          <w:szCs w:val="28"/>
        </w:rPr>
        <w:lastRenderedPageBreak/>
        <w:t>образования Октябрьского района Курской области</w:t>
      </w:r>
      <w:proofErr w:type="gramEnd"/>
      <w:r w:rsidRPr="00301B98">
        <w:rPr>
          <w:rFonts w:ascii="Times New Roman" w:hAnsi="Times New Roman" w:cs="Times New Roman"/>
          <w:sz w:val="28"/>
          <w:szCs w:val="28"/>
        </w:rPr>
        <w:t xml:space="preserve"> по итогам 2014 года составила 22372,47 руб.: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муниципальных  общеобразовательных учреждений - 23244,14 руб.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дошкольных образовательных учреждений  - 18572,79 руб.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учреждений дополнительного  образования детей - 19276,87 руб.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На мероприятия по проведению оздоровительной кампании детей Октябрьского района Курской области в 2014 году Администрации Октябрьского района Курской области из областного  бюджета предоставлено 1404,2 тыс. Из муниципального бюджета на оздоровление детей выделено 855,582 тыс. рублей. Всего в 2014 году всеми видами оздоровления было оздоровлено 716 детей, из них: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в загородных стационарных детских оздоровительных лагерях – 114 детей;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в детских оздоровительных лагерях с дневным пребыванием –  427 детей;</w:t>
      </w:r>
    </w:p>
    <w:p w:rsidR="00301B98" w:rsidRP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в детских оздоровительных лагерях круглогодичного действия, в том числе в санаторно-оздоровительных лагерях – 101 ребенок;</w:t>
      </w:r>
    </w:p>
    <w:p w:rsidR="00301B98" w:rsidRDefault="00301B98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98">
        <w:rPr>
          <w:rFonts w:ascii="Times New Roman" w:hAnsi="Times New Roman" w:cs="Times New Roman"/>
          <w:sz w:val="28"/>
          <w:szCs w:val="28"/>
        </w:rPr>
        <w:t>- в специализированных (профильных) лагерях – 74 ребенка.</w:t>
      </w:r>
    </w:p>
    <w:p w:rsidR="00301B98" w:rsidRDefault="00301B98" w:rsidP="00550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9C1" w:rsidRPr="006A300C" w:rsidRDefault="005509C1" w:rsidP="005509C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0C">
        <w:rPr>
          <w:rFonts w:ascii="Times New Roman" w:hAnsi="Times New Roman" w:cs="Times New Roman"/>
          <w:b/>
          <w:sz w:val="28"/>
          <w:szCs w:val="28"/>
        </w:rPr>
        <w:t xml:space="preserve">    3. Выводы и заключения</w:t>
      </w:r>
    </w:p>
    <w:p w:rsidR="00493F15" w:rsidRDefault="00DE3CA5" w:rsidP="004C75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проведенного анализа </w:t>
      </w:r>
      <w:proofErr w:type="gramStart"/>
      <w:r w:rsidR="00EF5BFC">
        <w:rPr>
          <w:rFonts w:ascii="Times New Roman" w:hAnsi="Times New Roman"/>
          <w:sz w:val="28"/>
          <w:szCs w:val="28"/>
        </w:rPr>
        <w:t>показателей  мониторинга</w:t>
      </w:r>
      <w:r w:rsidR="00EF5BFC" w:rsidRPr="00EF5BFC">
        <w:rPr>
          <w:rFonts w:ascii="Times New Roman" w:hAnsi="Times New Roman"/>
          <w:sz w:val="28"/>
          <w:szCs w:val="28"/>
        </w:rPr>
        <w:t xml:space="preserve"> </w:t>
      </w:r>
      <w:r w:rsidR="00EF5BFC">
        <w:rPr>
          <w:rFonts w:ascii="Times New Roman" w:hAnsi="Times New Roman"/>
          <w:sz w:val="28"/>
          <w:szCs w:val="28"/>
        </w:rPr>
        <w:t>системы образования Октябрьского района</w:t>
      </w:r>
      <w:proofErr w:type="gramEnd"/>
      <w:r w:rsidR="00EF5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отметить</w:t>
      </w:r>
      <w:r w:rsidR="00EF5BFC">
        <w:rPr>
          <w:rFonts w:ascii="Times New Roman" w:hAnsi="Times New Roman"/>
          <w:sz w:val="28"/>
          <w:szCs w:val="28"/>
        </w:rPr>
        <w:t xml:space="preserve">, что реализация основных программ развития образования в районе дает свои положительные результаты. В сравнении с 2013 годом выросло число детей, воспитывающихся  в дошкольных образовательных учреждениях, уменьшилось число школьников, обучающихся во вторую смену, </w:t>
      </w:r>
      <w:r w:rsidR="006A300C">
        <w:rPr>
          <w:rFonts w:ascii="Times New Roman" w:hAnsi="Times New Roman"/>
          <w:sz w:val="28"/>
          <w:szCs w:val="28"/>
        </w:rPr>
        <w:t xml:space="preserve">остается стабильным количество детей, получающих горячее питание и многое другое. </w:t>
      </w:r>
      <w:r w:rsidR="00493F15">
        <w:rPr>
          <w:rFonts w:ascii="Times New Roman" w:hAnsi="Times New Roman"/>
          <w:sz w:val="28"/>
          <w:szCs w:val="28"/>
        </w:rPr>
        <w:t>В муниципальной системе образования наблюдается качественное улучшение содержания мероприятий духовно-нравственного и военно-патриотического направления.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5D096F" w:rsidRPr="000B17EB" w:rsidRDefault="005D096F" w:rsidP="005D09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sz w:val="28"/>
          <w:szCs w:val="28"/>
        </w:rPr>
        <w:t>повышения качества функционирования системы образования Октябрьского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0B17EB">
        <w:rPr>
          <w:rFonts w:ascii="Times New Roman" w:hAnsi="Times New Roman"/>
          <w:sz w:val="28"/>
          <w:szCs w:val="28"/>
        </w:rPr>
        <w:t>а 2015</w:t>
      </w:r>
      <w:r w:rsidR="005E1B51">
        <w:rPr>
          <w:rFonts w:ascii="Times New Roman" w:hAnsi="Times New Roman"/>
          <w:sz w:val="28"/>
          <w:szCs w:val="28"/>
        </w:rPr>
        <w:t xml:space="preserve"> </w:t>
      </w:r>
      <w:r w:rsidRPr="000B17EB">
        <w:rPr>
          <w:rFonts w:ascii="Times New Roman" w:hAnsi="Times New Roman"/>
          <w:sz w:val="28"/>
          <w:szCs w:val="28"/>
        </w:rPr>
        <w:t xml:space="preserve">год предусмотрено выполнение следующих основных </w:t>
      </w:r>
      <w:r w:rsidR="005E1B51">
        <w:rPr>
          <w:rFonts w:ascii="Times New Roman" w:hAnsi="Times New Roman"/>
          <w:sz w:val="28"/>
          <w:szCs w:val="28"/>
        </w:rPr>
        <w:t>мероприятий</w:t>
      </w:r>
      <w:r w:rsidRPr="000B17EB">
        <w:rPr>
          <w:rFonts w:ascii="Times New Roman" w:hAnsi="Times New Roman"/>
          <w:sz w:val="28"/>
          <w:szCs w:val="28"/>
        </w:rPr>
        <w:t>:</w:t>
      </w:r>
    </w:p>
    <w:p w:rsidR="00976F64" w:rsidRDefault="005D096F" w:rsidP="00976F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6F64">
        <w:rPr>
          <w:rFonts w:ascii="Times New Roman" w:hAnsi="Times New Roman"/>
          <w:sz w:val="28"/>
          <w:szCs w:val="28"/>
        </w:rPr>
        <w:t>продолжение деятельности по реализации нового Федерального закона «Об образовании в Российской Федерации». Это означает, прежде всего, разработку и принятие новых муниципальных нормативных правовых актов, призванных регулировать функционирование муниципальной системы образования в новых условиях;</w:t>
      </w:r>
    </w:p>
    <w:p w:rsidR="00EF5BFC" w:rsidRDefault="00976F64" w:rsidP="005D096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B98" w:rsidRPr="00301B98">
        <w:rPr>
          <w:rFonts w:ascii="Times New Roman" w:hAnsi="Times New Roman" w:cs="Times New Roman"/>
          <w:sz w:val="28"/>
          <w:szCs w:val="28"/>
        </w:rPr>
        <w:t>повышение качества образования, соответствующего современным образовательным стандартам и потребностям населения и расширение его доступности.</w:t>
      </w:r>
      <w:r w:rsidR="00EE39B9" w:rsidRPr="00EE39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51F6" w:rsidRPr="004C75E3">
        <w:rPr>
          <w:rFonts w:ascii="Times New Roman" w:hAnsi="Times New Roman" w:cs="Times New Roman"/>
          <w:sz w:val="28"/>
          <w:szCs w:val="28"/>
        </w:rPr>
        <w:t>В связи со с</w:t>
      </w:r>
      <w:r w:rsidR="00EF5BFC" w:rsidRPr="004C75E3">
        <w:rPr>
          <w:rFonts w:ascii="Times New Roman" w:hAnsi="Times New Roman" w:cs="Times New Roman"/>
          <w:sz w:val="28"/>
          <w:szCs w:val="28"/>
        </w:rPr>
        <w:t>нижение</w:t>
      </w:r>
      <w:r w:rsidR="008951F6" w:rsidRPr="004C75E3">
        <w:rPr>
          <w:rFonts w:ascii="Times New Roman" w:hAnsi="Times New Roman" w:cs="Times New Roman"/>
          <w:sz w:val="28"/>
          <w:szCs w:val="28"/>
        </w:rPr>
        <w:t>м</w:t>
      </w:r>
      <w:r w:rsidR="00EF5BFC" w:rsidRPr="004C75E3">
        <w:rPr>
          <w:rFonts w:ascii="Times New Roman" w:hAnsi="Times New Roman" w:cs="Times New Roman"/>
          <w:sz w:val="28"/>
          <w:szCs w:val="28"/>
        </w:rPr>
        <w:t xml:space="preserve"> показателей среднего балла по ЕГЭ и рост</w:t>
      </w:r>
      <w:r w:rsidR="008951F6" w:rsidRPr="004C75E3">
        <w:rPr>
          <w:rFonts w:ascii="Times New Roman" w:hAnsi="Times New Roman" w:cs="Times New Roman"/>
          <w:sz w:val="28"/>
          <w:szCs w:val="28"/>
        </w:rPr>
        <w:t>а</w:t>
      </w:r>
      <w:r w:rsidR="00EF5BFC" w:rsidRPr="004C75E3">
        <w:rPr>
          <w:rFonts w:ascii="Times New Roman" w:hAnsi="Times New Roman" w:cs="Times New Roman"/>
          <w:sz w:val="28"/>
          <w:szCs w:val="28"/>
        </w:rPr>
        <w:t xml:space="preserve"> числа вы</w:t>
      </w:r>
      <w:r w:rsidR="00EF5BFC" w:rsidRPr="00301B98">
        <w:rPr>
          <w:rFonts w:ascii="Times New Roman" w:hAnsi="Times New Roman" w:cs="Times New Roman"/>
          <w:sz w:val="28"/>
          <w:szCs w:val="28"/>
        </w:rPr>
        <w:t>пускников, не набравших минимального количества баллов по предметам по выбору</w:t>
      </w:r>
      <w:r w:rsidR="00493F15">
        <w:rPr>
          <w:rFonts w:ascii="Times New Roman" w:hAnsi="Times New Roman" w:cs="Times New Roman"/>
          <w:sz w:val="28"/>
          <w:szCs w:val="28"/>
        </w:rPr>
        <w:t>,</w:t>
      </w:r>
      <w:r w:rsidR="00EF5BFC" w:rsidRPr="00301B98">
        <w:rPr>
          <w:rFonts w:ascii="Times New Roman" w:hAnsi="Times New Roman" w:cs="Times New Roman"/>
          <w:sz w:val="28"/>
          <w:szCs w:val="28"/>
        </w:rPr>
        <w:t xml:space="preserve"> </w:t>
      </w:r>
      <w:r w:rsidR="008951F6">
        <w:rPr>
          <w:rFonts w:ascii="Times New Roman" w:hAnsi="Times New Roman" w:cs="Times New Roman"/>
          <w:sz w:val="28"/>
          <w:szCs w:val="28"/>
        </w:rPr>
        <w:t>управлением образования планируется изменение</w:t>
      </w:r>
      <w:r w:rsidR="00EF5BFC" w:rsidRPr="00301B98">
        <w:rPr>
          <w:rFonts w:ascii="Times New Roman" w:hAnsi="Times New Roman" w:cs="Times New Roman"/>
          <w:sz w:val="28"/>
          <w:szCs w:val="28"/>
        </w:rPr>
        <w:t xml:space="preserve"> </w:t>
      </w:r>
      <w:r w:rsidR="00EF5BFC" w:rsidRPr="00301B98">
        <w:rPr>
          <w:rFonts w:ascii="Times New Roman" w:hAnsi="Times New Roman" w:cs="Times New Roman"/>
          <w:sz w:val="28"/>
          <w:szCs w:val="28"/>
        </w:rPr>
        <w:lastRenderedPageBreak/>
        <w:t>направлений подготовки педагогических кадров и корректировки образова</w:t>
      </w:r>
      <w:r>
        <w:rPr>
          <w:rFonts w:ascii="Times New Roman" w:hAnsi="Times New Roman" w:cs="Times New Roman"/>
          <w:sz w:val="28"/>
          <w:szCs w:val="28"/>
        </w:rPr>
        <w:t>тельной траектории обучающихся;</w:t>
      </w:r>
    </w:p>
    <w:p w:rsidR="000B17EB" w:rsidRDefault="00976F64" w:rsidP="00976F6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8951F6">
        <w:rPr>
          <w:rFonts w:ascii="Times New Roman" w:hAnsi="Times New Roman" w:cs="Times New Roman"/>
          <w:sz w:val="28"/>
          <w:szCs w:val="28"/>
        </w:rPr>
        <w:t xml:space="preserve"> рамках реализаци</w:t>
      </w:r>
      <w:r w:rsidR="005E1B51">
        <w:rPr>
          <w:rFonts w:ascii="Times New Roman" w:hAnsi="Times New Roman" w:cs="Times New Roman"/>
          <w:sz w:val="28"/>
          <w:szCs w:val="28"/>
        </w:rPr>
        <w:t>и</w:t>
      </w:r>
      <w:r w:rsidR="008951F6" w:rsidRPr="00301B98">
        <w:rPr>
          <w:rFonts w:ascii="Times New Roman" w:hAnsi="Times New Roman" w:cs="Times New Roman"/>
          <w:sz w:val="28"/>
          <w:szCs w:val="28"/>
        </w:rPr>
        <w:t xml:space="preserve"> комплекса мер по модернизации общего образования</w:t>
      </w:r>
      <w:r w:rsidR="004C75E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B17EB">
        <w:rPr>
          <w:rFonts w:ascii="Times New Roman" w:hAnsi="Times New Roman" w:cs="Times New Roman"/>
          <w:sz w:val="28"/>
          <w:szCs w:val="28"/>
        </w:rPr>
        <w:t xml:space="preserve"> провести реструктуризацию и оптимизацию</w:t>
      </w:r>
      <w:r w:rsidR="000B17EB" w:rsidRPr="00301B98">
        <w:rPr>
          <w:rFonts w:ascii="Times New Roman" w:hAnsi="Times New Roman" w:cs="Times New Roman"/>
          <w:sz w:val="28"/>
          <w:szCs w:val="28"/>
        </w:rPr>
        <w:t xml:space="preserve"> сети образовательных учреждений района</w:t>
      </w:r>
      <w:r w:rsidR="000B17EB">
        <w:rPr>
          <w:rFonts w:ascii="Times New Roman" w:hAnsi="Times New Roman" w:cs="Times New Roman"/>
          <w:sz w:val="28"/>
          <w:szCs w:val="28"/>
        </w:rPr>
        <w:t xml:space="preserve"> (Никольская СОШ»).</w:t>
      </w:r>
    </w:p>
    <w:p w:rsidR="000B17EB" w:rsidRDefault="000B17EB" w:rsidP="005D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F64">
        <w:rPr>
          <w:rFonts w:ascii="Times New Roman" w:hAnsi="Times New Roman" w:cs="Times New Roman"/>
          <w:sz w:val="28"/>
          <w:szCs w:val="28"/>
        </w:rPr>
        <w:t xml:space="preserve">продолжение работы по </w:t>
      </w:r>
      <w:r w:rsidR="005D096F">
        <w:rPr>
          <w:rFonts w:ascii="Times New Roman" w:hAnsi="Times New Roman" w:cs="Times New Roman"/>
          <w:sz w:val="28"/>
          <w:szCs w:val="28"/>
        </w:rPr>
        <w:t>с</w:t>
      </w:r>
      <w:r w:rsidR="00976F64">
        <w:rPr>
          <w:rFonts w:ascii="Times New Roman" w:hAnsi="Times New Roman" w:cs="Times New Roman"/>
          <w:sz w:val="28"/>
          <w:szCs w:val="28"/>
        </w:rPr>
        <w:t>озданию</w:t>
      </w:r>
      <w:r w:rsidR="00301B98" w:rsidRPr="00301B98">
        <w:rPr>
          <w:rFonts w:ascii="Times New Roman" w:hAnsi="Times New Roman" w:cs="Times New Roman"/>
          <w:sz w:val="28"/>
          <w:szCs w:val="28"/>
        </w:rPr>
        <w:t xml:space="preserve"> условий для перехода общеобразовательных учреждений на новый федеральный государственный образовательный стандарт</w:t>
      </w:r>
      <w:r w:rsidR="005D096F">
        <w:rPr>
          <w:rFonts w:ascii="Times New Roman" w:hAnsi="Times New Roman" w:cs="Times New Roman"/>
          <w:sz w:val="28"/>
          <w:szCs w:val="28"/>
        </w:rPr>
        <w:t xml:space="preserve"> основного образования;</w:t>
      </w:r>
    </w:p>
    <w:p w:rsidR="00301B98" w:rsidRDefault="000B17EB" w:rsidP="005D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96F">
        <w:rPr>
          <w:rFonts w:ascii="Times New Roman" w:hAnsi="Times New Roman" w:cs="Times New Roman"/>
          <w:sz w:val="28"/>
          <w:szCs w:val="28"/>
        </w:rPr>
        <w:t>д</w:t>
      </w:r>
      <w:r w:rsidR="00301B98" w:rsidRPr="00301B98">
        <w:rPr>
          <w:rFonts w:ascii="Times New Roman" w:hAnsi="Times New Roman" w:cs="Times New Roman"/>
          <w:sz w:val="28"/>
          <w:szCs w:val="28"/>
        </w:rPr>
        <w:t>альнейшее укрепление материально-технической базы и  обеспечение жизнедеятельности ОУ</w:t>
      </w:r>
      <w:r w:rsidR="005D096F">
        <w:rPr>
          <w:rFonts w:ascii="Times New Roman" w:hAnsi="Times New Roman" w:cs="Times New Roman"/>
          <w:sz w:val="28"/>
          <w:szCs w:val="28"/>
        </w:rPr>
        <w:t>;</w:t>
      </w:r>
    </w:p>
    <w:p w:rsidR="005D096F" w:rsidRPr="00D96208" w:rsidRDefault="005D096F" w:rsidP="005D096F">
      <w:pPr>
        <w:pStyle w:val="a9"/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208">
        <w:rPr>
          <w:rFonts w:ascii="Times New Roman" w:hAnsi="Times New Roman"/>
          <w:sz w:val="28"/>
          <w:szCs w:val="28"/>
        </w:rPr>
        <w:t xml:space="preserve">увеличение охвата детей </w:t>
      </w:r>
      <w:r>
        <w:rPr>
          <w:rFonts w:ascii="Times New Roman" w:hAnsi="Times New Roman"/>
          <w:sz w:val="28"/>
          <w:szCs w:val="28"/>
          <w:lang w:val="ru-RU"/>
        </w:rPr>
        <w:t xml:space="preserve">от 2-х до 3-х лет </w:t>
      </w:r>
      <w:r w:rsidR="00976F64">
        <w:rPr>
          <w:rFonts w:ascii="Times New Roman" w:hAnsi="Times New Roman"/>
          <w:sz w:val="28"/>
          <w:szCs w:val="28"/>
        </w:rPr>
        <w:t>дошкольным образованием за счет</w:t>
      </w:r>
      <w:r w:rsidRPr="00D96208">
        <w:rPr>
          <w:rFonts w:ascii="Times New Roman" w:hAnsi="Times New Roman"/>
          <w:sz w:val="28"/>
          <w:szCs w:val="28"/>
        </w:rPr>
        <w:t xml:space="preserve"> развития вариативных форм дошкольного образования; </w:t>
      </w:r>
    </w:p>
    <w:p w:rsidR="00976F64" w:rsidRDefault="00976F64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обеспеченных горячим питанием;</w:t>
      </w:r>
    </w:p>
    <w:p w:rsidR="00976F64" w:rsidRDefault="00976F64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нового здания начальной школы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вместо аварийного, что позволит решить проблему обучения школьников во вторую смену;</w:t>
      </w:r>
    </w:p>
    <w:p w:rsidR="00647E05" w:rsidRDefault="00976F64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обновление </w:t>
      </w:r>
      <w:r w:rsidR="00647E05">
        <w:rPr>
          <w:rFonts w:ascii="Times New Roman" w:hAnsi="Times New Roman" w:cs="Times New Roman"/>
          <w:sz w:val="28"/>
          <w:szCs w:val="28"/>
        </w:rPr>
        <w:t xml:space="preserve">школьных компьютеров, увеличение </w:t>
      </w:r>
      <w:r w:rsidR="00647E05" w:rsidRPr="000D0AA5">
        <w:rPr>
          <w:rFonts w:ascii="Times New Roman" w:hAnsi="Times New Roman" w:cs="Times New Roman"/>
          <w:sz w:val="28"/>
          <w:szCs w:val="28"/>
        </w:rPr>
        <w:t>числа общеобразовательных организаций, имеющих скорость подключения к сети Интернет от 1 Мбит/</w:t>
      </w:r>
      <w:proofErr w:type="gramStart"/>
      <w:r w:rsidR="00647E05" w:rsidRPr="000D0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7E05" w:rsidRPr="0030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98" w:rsidRDefault="00647E05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численности детей, охваченных услугами дополнительного образования за счет </w:t>
      </w:r>
      <w:proofErr w:type="gramStart"/>
      <w:r w:rsidR="00600CE7">
        <w:rPr>
          <w:rFonts w:ascii="Times New Roman" w:hAnsi="Times New Roman" w:cs="Times New Roman"/>
          <w:sz w:val="28"/>
          <w:szCs w:val="28"/>
        </w:rPr>
        <w:t>активизации</w:t>
      </w:r>
      <w:r w:rsidR="00600CE7" w:rsidRPr="00301B98">
        <w:rPr>
          <w:rFonts w:ascii="Times New Roman" w:hAnsi="Times New Roman" w:cs="Times New Roman"/>
          <w:sz w:val="28"/>
          <w:szCs w:val="28"/>
        </w:rPr>
        <w:t xml:space="preserve"> работы учреждений дополнительного образования детей</w:t>
      </w:r>
      <w:proofErr w:type="gramEnd"/>
      <w:r w:rsidR="00600C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открытия новых кружков и секций</w:t>
      </w:r>
      <w:r w:rsidR="00600CE7">
        <w:rPr>
          <w:rFonts w:ascii="Times New Roman" w:hAnsi="Times New Roman" w:cs="Times New Roman"/>
          <w:sz w:val="28"/>
          <w:szCs w:val="28"/>
        </w:rPr>
        <w:t xml:space="preserve"> на базе нового спорткомплекса.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2B" w:rsidRPr="00301B98" w:rsidRDefault="00AA222B" w:rsidP="0030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9C1" w:rsidRPr="005509C1" w:rsidRDefault="005509C1" w:rsidP="00550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9C1" w:rsidRPr="006A300C" w:rsidRDefault="005509C1" w:rsidP="005509C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0C">
        <w:rPr>
          <w:rFonts w:ascii="Times New Roman" w:hAnsi="Times New Roman" w:cs="Times New Roman"/>
          <w:b/>
          <w:sz w:val="28"/>
          <w:szCs w:val="28"/>
        </w:rPr>
        <w:t xml:space="preserve">II. Показатели мониторинга системы образования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1417"/>
        <w:gridCol w:w="1357"/>
      </w:tblGrid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/показатель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17" w:type="dxa"/>
          </w:tcPr>
          <w:p w:rsidR="000D0AA5" w:rsidRPr="00946BA1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946BA1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1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687744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417" w:type="dxa"/>
          </w:tcPr>
          <w:p w:rsidR="000D0AA5" w:rsidRPr="0068774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774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774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774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417" w:type="dxa"/>
          </w:tcPr>
          <w:p w:rsidR="000D0AA5" w:rsidRPr="00C93796" w:rsidRDefault="000D0AA5" w:rsidP="000D0AA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7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направленности, в том числе для воспитанников: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задержкой психического развития;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аутистического спектра;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направленности, в том числе для воспитанников: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туберкулезной интоксикацией;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часто болеющих;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1.5.3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направленности, в том числе для воспитанников: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задержкой психического развития;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аутистического спектра;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направленности, в том числе для воспитанников: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туберкулезной интоксикацией;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часто болеющих;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1.5.4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1.5.5. Удельный вес числа организаций, имеющих в своем составе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лекотеку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1.5.5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8774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1.8. Финансово-экономическая деятельность дошкольных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357" w:type="dxa"/>
          </w:tcPr>
          <w:p w:rsidR="000D0AA5" w:rsidRPr="000D0AA5" w:rsidRDefault="00BA10F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BA10F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860794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17" w:type="dxa"/>
          </w:tcPr>
          <w:p w:rsidR="000D0AA5" w:rsidRPr="00065C9A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C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57" w:type="dxa"/>
          </w:tcPr>
          <w:p w:rsidR="000D0AA5" w:rsidRPr="00065C9A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17" w:type="dxa"/>
          </w:tcPr>
          <w:p w:rsidR="000D0AA5" w:rsidRPr="00065C9A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C9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65C9A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C9A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- всего;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водопровод;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7E106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и выше,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7973CD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17" w:type="dxa"/>
          </w:tcPr>
          <w:p w:rsidR="000D0AA5" w:rsidRPr="007973CD" w:rsidRDefault="000D0AA5" w:rsidP="000D0AA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543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25431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417" w:type="dxa"/>
          </w:tcPr>
          <w:p w:rsidR="000D0AA5" w:rsidRPr="007973CD" w:rsidRDefault="000D0AA5" w:rsidP="000D0AA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38E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25431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аутистического спектра;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2.5.3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зрения: слепые, слабовидящие;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умственной отсталостью (интеллектуальными 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аутистического спектра;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2.5.4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2.5.5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C5A6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17" w:type="dxa"/>
          </w:tcPr>
          <w:p w:rsidR="000D0AA5" w:rsidRPr="00491572" w:rsidRDefault="000D0AA5" w:rsidP="000D0AA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1B0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357" w:type="dxa"/>
          </w:tcPr>
          <w:p w:rsidR="000D0AA5" w:rsidRPr="000D0AA5" w:rsidRDefault="000911B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417" w:type="dxa"/>
          </w:tcPr>
          <w:p w:rsidR="000D0AA5" w:rsidRPr="00491572" w:rsidRDefault="000D0AA5" w:rsidP="000D0AA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157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2.10.2. Удельный вес числа организаций, имеющих дымовые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II. Профессиональное образование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3.2. Содержание образовательной деятельности и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преподаватели.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преподаватели.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студентов, нуждающихся в общежитиях).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3.6. Учебные и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3.6.1. Удельный вес численности студентов очной формы обучения, получающих стипендии, в общей численности студентов очной формы обучения, обучающихся по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3.6.2. Уровень безработицы выпускников, завершивших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3.8. Финансово-экономическая деятельность профессиональных образовательных организаций и образовательных организаций высшего образования в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организации высшего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организации высшего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3.9.1. Удельный вес числа организаций, имеющих филиалы, реализующие образовательные программы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общежития.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 развитии высшего образования </w:t>
            </w:r>
            <w:hyperlink w:anchor="P974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4.2. Содержание образовательной деятельности и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магистратуры):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программы магистратуры.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доктора наук;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кандидата наук.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4.5.2. Удельный вес численности студентов-инвалидов в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4.6. Учебные и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4.6.2. Уровень безработицы выпускников, завершивших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магистратуры в течение трех лет, предшествовавших отчетному периоду.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 магистратуры.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4.9.4.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на 4 курсе и старше, по программам магистратуры).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4.10.1. Удельный вес площади зданий, оборудованной охранно-пожарной сигнализацией, в общей площади зданий образовательных организаций высшего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учебно-лабораторные здания;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общежития.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общежития.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общежития.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A56D0B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5.2.2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5.2.3. Удельный вес численности детей-инвалидов в общей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  <w:tcBorders>
              <w:bottom w:val="nil"/>
            </w:tcBorders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blPrEx>
          <w:tblBorders>
            <w:insideH w:val="nil"/>
          </w:tblBorders>
        </w:tblPrEx>
        <w:tc>
          <w:tcPr>
            <w:tcW w:w="8567" w:type="dxa"/>
            <w:gridSpan w:val="2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(п. 5.2.3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02.03.2015 N 135)</w:t>
            </w:r>
          </w:p>
        </w:tc>
        <w:tc>
          <w:tcPr>
            <w:tcW w:w="1357" w:type="dxa"/>
            <w:tcBorders>
              <w:top w:val="nil"/>
            </w:tcBorders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водопровод: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491572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5.4.3. Число персональных компьютеров, используемых в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целях, в расчете на 100 обучающихся организаций дополнительного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17" w:type="dxa"/>
          </w:tcPr>
          <w:p w:rsidR="000D0AA5" w:rsidRPr="00CC7253" w:rsidRDefault="000D0AA5" w:rsidP="000D0AA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1B0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  <w:tc>
          <w:tcPr>
            <w:tcW w:w="1357" w:type="dxa"/>
          </w:tcPr>
          <w:p w:rsidR="000D0AA5" w:rsidRPr="000D0AA5" w:rsidRDefault="000911B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17" w:type="dxa"/>
          </w:tcPr>
          <w:p w:rsidR="000D0AA5" w:rsidRPr="00CC7253" w:rsidRDefault="000D0AA5" w:rsidP="000D0AA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25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997CBA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5.8.1. Удельный вес числа организаций, имеющих пожарные краны и рукава, в общем числе образовательных организаций дополнительного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5.8.2. Удельный вес числа организаций, имеющих дымовые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5.9. Учебные и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CC7253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школьной программы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A56D0B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417" w:type="dxa"/>
          </w:tcPr>
          <w:p w:rsidR="000D0AA5" w:rsidRPr="00860794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07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860794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доктора наук;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наук.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6.4. Материально-техническое и информационное обеспечение профессиональных организаций, осуществляющих образовательную деятельность в части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дополнительного профессионального образования;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высшего образования.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учебно-лабораторные здания;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IV. Профессиональное обучение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 Сведения о развитии профессионального обучения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7.1.1. Численность лиц, прошедших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переподготовка рабочих,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рабочих, служащих.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7.2.1. Удельный вес численности лиц, прошедших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637406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высшего образования;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дополнительного образования;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дополнительного профессионального образования;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центры профессиональной квалификации.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финансовые средства от приносящей доход деятельности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75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8.1. Интеграция образования и науки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исключительно профессиональной подготовки квалифицированных рабочих, служащих;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подготовки специалистов среднего звена;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подготовки специалистов, магистратуры.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граждане СНГ.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граждане СНГ.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10.1. Оценка деятельности системы образования гражданами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10.1.2. Индекс удовлетворенности работодателей качеством подготовки в образовательных организациях </w:t>
            </w: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образования.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исследование PIRLS.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международное исследование TIMSS: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(4 класс);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(8 класс);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(4 класс);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(8 класс).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международное исследование PISA: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грамотность;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платной основе.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10.4. Развитие региональных систем оценки качества образования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высшего образования - программы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высшего образования - программы подготовки </w:t>
            </w:r>
            <w:proofErr w:type="spell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(&lt;**&gt;)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11.3. Образование и занятость молодежи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AA5" w:rsidRPr="000D0AA5" w:rsidTr="000D0AA5">
        <w:tc>
          <w:tcPr>
            <w:tcW w:w="7150" w:type="dxa"/>
          </w:tcPr>
          <w:p w:rsidR="000D0AA5" w:rsidRPr="000D0AA5" w:rsidRDefault="000D0AA5" w:rsidP="000D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11.4.1. </w:t>
            </w:r>
            <w:proofErr w:type="gramStart"/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972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0D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73" w:history="1">
              <w:r w:rsidRPr="000D0A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(&lt;**&gt;)</w:t>
              </w:r>
            </w:hyperlink>
            <w:proofErr w:type="gramEnd"/>
          </w:p>
        </w:tc>
        <w:tc>
          <w:tcPr>
            <w:tcW w:w="1417" w:type="dxa"/>
          </w:tcPr>
          <w:p w:rsidR="000D0AA5" w:rsidRPr="000D0AA5" w:rsidRDefault="000D0AA5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A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57" w:type="dxa"/>
          </w:tcPr>
          <w:p w:rsidR="000D0AA5" w:rsidRPr="000D0AA5" w:rsidRDefault="00051190" w:rsidP="000D0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AA5" w:rsidRPr="000D0AA5" w:rsidRDefault="000D0AA5" w:rsidP="000D0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AA5" w:rsidRDefault="000D0AA5" w:rsidP="000D0AA5">
      <w:pPr>
        <w:pStyle w:val="ConsPlusNormal"/>
        <w:ind w:firstLine="540"/>
        <w:jc w:val="both"/>
      </w:pPr>
    </w:p>
    <w:p w:rsidR="000D0AA5" w:rsidRDefault="000D0AA5" w:rsidP="000D0AA5">
      <w:pPr>
        <w:pStyle w:val="ConsPlusNormal"/>
        <w:ind w:firstLine="540"/>
        <w:jc w:val="both"/>
      </w:pPr>
    </w:p>
    <w:p w:rsidR="005509C1" w:rsidRPr="005509C1" w:rsidRDefault="005509C1" w:rsidP="00550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9C1" w:rsidRDefault="005509C1" w:rsidP="00550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509C1" w:rsidRDefault="005509C1" w:rsidP="00550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</w:t>
      </w:r>
    </w:p>
    <w:p w:rsidR="005509C1" w:rsidRPr="005509C1" w:rsidRDefault="005509C1" w:rsidP="00550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55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09C1">
        <w:rPr>
          <w:rFonts w:ascii="Times New Roman" w:hAnsi="Times New Roman" w:cs="Times New Roman"/>
          <w:sz w:val="28"/>
          <w:szCs w:val="28"/>
        </w:rPr>
        <w:t>_______________    _</w:t>
      </w:r>
      <w:r w:rsidRPr="005509C1">
        <w:rPr>
          <w:rFonts w:ascii="Times New Roman" w:hAnsi="Times New Roman" w:cs="Times New Roman"/>
          <w:sz w:val="28"/>
          <w:szCs w:val="28"/>
          <w:u w:val="single"/>
        </w:rPr>
        <w:t>Л.А. Никифорова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C1" w:rsidRPr="005509C1" w:rsidRDefault="005509C1" w:rsidP="00550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9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09C1">
        <w:rPr>
          <w:rFonts w:ascii="Times New Roman" w:hAnsi="Times New Roman" w:cs="Times New Roman"/>
          <w:sz w:val="28"/>
          <w:szCs w:val="28"/>
        </w:rPr>
        <w:t xml:space="preserve"> (подпись)           (Ф.И.О.)</w:t>
      </w:r>
    </w:p>
    <w:p w:rsidR="0076685F" w:rsidRPr="005509C1" w:rsidRDefault="0076685F">
      <w:pPr>
        <w:rPr>
          <w:rFonts w:ascii="Times New Roman" w:hAnsi="Times New Roman"/>
          <w:sz w:val="28"/>
          <w:szCs w:val="28"/>
        </w:rPr>
      </w:pPr>
    </w:p>
    <w:sectPr w:rsidR="0076685F" w:rsidRPr="0055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39"/>
    <w:rsid w:val="00025431"/>
    <w:rsid w:val="00051190"/>
    <w:rsid w:val="00065C9A"/>
    <w:rsid w:val="000911B0"/>
    <w:rsid w:val="000B17EB"/>
    <w:rsid w:val="000D0AA5"/>
    <w:rsid w:val="00237E74"/>
    <w:rsid w:val="00301B98"/>
    <w:rsid w:val="00380EA8"/>
    <w:rsid w:val="003B06A8"/>
    <w:rsid w:val="00491572"/>
    <w:rsid w:val="00493F15"/>
    <w:rsid w:val="004B075A"/>
    <w:rsid w:val="004C75E3"/>
    <w:rsid w:val="00503E3C"/>
    <w:rsid w:val="005509C1"/>
    <w:rsid w:val="005D096F"/>
    <w:rsid w:val="005E1B51"/>
    <w:rsid w:val="00600CE7"/>
    <w:rsid w:val="00637406"/>
    <w:rsid w:val="00647E05"/>
    <w:rsid w:val="00681522"/>
    <w:rsid w:val="00687744"/>
    <w:rsid w:val="006A300C"/>
    <w:rsid w:val="00744272"/>
    <w:rsid w:val="00751ADA"/>
    <w:rsid w:val="0076685F"/>
    <w:rsid w:val="007973CD"/>
    <w:rsid w:val="007E1063"/>
    <w:rsid w:val="007E4CD3"/>
    <w:rsid w:val="0085416E"/>
    <w:rsid w:val="00860794"/>
    <w:rsid w:val="008738ED"/>
    <w:rsid w:val="008951F6"/>
    <w:rsid w:val="008C1FBE"/>
    <w:rsid w:val="00946BA1"/>
    <w:rsid w:val="00976F64"/>
    <w:rsid w:val="00995D58"/>
    <w:rsid w:val="00997CBA"/>
    <w:rsid w:val="00A56D0B"/>
    <w:rsid w:val="00AA222B"/>
    <w:rsid w:val="00AC5A62"/>
    <w:rsid w:val="00AE5AAA"/>
    <w:rsid w:val="00BA10F6"/>
    <w:rsid w:val="00BE09F9"/>
    <w:rsid w:val="00C64239"/>
    <w:rsid w:val="00C93796"/>
    <w:rsid w:val="00CC7253"/>
    <w:rsid w:val="00D029B9"/>
    <w:rsid w:val="00DC5EE3"/>
    <w:rsid w:val="00DD0EDA"/>
    <w:rsid w:val="00DE3CA5"/>
    <w:rsid w:val="00E575AB"/>
    <w:rsid w:val="00EE39B9"/>
    <w:rsid w:val="00EF5BFC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5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95D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42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442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74427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442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5">
    <w:name w:val="Font Style15"/>
    <w:rsid w:val="00DC5EE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2z2">
    <w:name w:val="WW8Num2z2"/>
    <w:rsid w:val="00DC5EE3"/>
    <w:rPr>
      <w:rFonts w:ascii="Wingdings" w:hAnsi="Wingdings"/>
    </w:rPr>
  </w:style>
  <w:style w:type="paragraph" w:customStyle="1" w:styleId="Style9">
    <w:name w:val="Style9"/>
    <w:basedOn w:val="a"/>
    <w:rsid w:val="00DC5EE3"/>
    <w:pPr>
      <w:widowControl w:val="0"/>
      <w:suppressAutoHyphens/>
      <w:spacing w:after="0" w:line="319" w:lineRule="exact"/>
      <w:ind w:firstLine="706"/>
      <w:jc w:val="both"/>
    </w:pPr>
    <w:rPr>
      <w:rFonts w:ascii="Arial" w:eastAsia="Lucida Sans Unicode" w:hAnsi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DD0EDA"/>
    <w:rPr>
      <w:color w:val="0000FF" w:themeColor="hyperlink"/>
      <w:u w:val="single"/>
    </w:rPr>
  </w:style>
  <w:style w:type="paragraph" w:styleId="a8">
    <w:name w:val="No Spacing"/>
    <w:uiPriority w:val="1"/>
    <w:qFormat/>
    <w:rsid w:val="006815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МОН"/>
    <w:basedOn w:val="a"/>
    <w:link w:val="aa"/>
    <w:rsid w:val="000B17E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МОН Знак"/>
    <w:link w:val="a9"/>
    <w:locked/>
    <w:rsid w:val="000B17EB"/>
    <w:rPr>
      <w:rFonts w:ascii="Calibri" w:eastAsia="Calibri" w:hAnsi="Calibri" w:cs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5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95D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42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442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74427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442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5">
    <w:name w:val="Font Style15"/>
    <w:rsid w:val="00DC5EE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2z2">
    <w:name w:val="WW8Num2z2"/>
    <w:rsid w:val="00DC5EE3"/>
    <w:rPr>
      <w:rFonts w:ascii="Wingdings" w:hAnsi="Wingdings"/>
    </w:rPr>
  </w:style>
  <w:style w:type="paragraph" w:customStyle="1" w:styleId="Style9">
    <w:name w:val="Style9"/>
    <w:basedOn w:val="a"/>
    <w:rsid w:val="00DC5EE3"/>
    <w:pPr>
      <w:widowControl w:val="0"/>
      <w:suppressAutoHyphens/>
      <w:spacing w:after="0" w:line="319" w:lineRule="exact"/>
      <w:ind w:firstLine="706"/>
      <w:jc w:val="both"/>
    </w:pPr>
    <w:rPr>
      <w:rFonts w:ascii="Arial" w:eastAsia="Lucida Sans Unicode" w:hAnsi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DD0EDA"/>
    <w:rPr>
      <w:color w:val="0000FF" w:themeColor="hyperlink"/>
      <w:u w:val="single"/>
    </w:rPr>
  </w:style>
  <w:style w:type="paragraph" w:styleId="a8">
    <w:name w:val="No Spacing"/>
    <w:uiPriority w:val="1"/>
    <w:qFormat/>
    <w:rsid w:val="006815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МОН"/>
    <w:basedOn w:val="a"/>
    <w:link w:val="aa"/>
    <w:rsid w:val="000B17E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МОН Знак"/>
    <w:link w:val="a9"/>
    <w:locked/>
    <w:rsid w:val="000B17EB"/>
    <w:rPr>
      <w:rFonts w:ascii="Calibri" w:eastAsia="Calibri" w:hAnsi="Calibri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44CB08295DCA0320B10B57804734A4C0E317C45A4CA18F12084E1EF8D8EB228B55BF414E86F1612nBN" TargetMode="External"/><Relationship Id="rId13" Type="http://schemas.openxmlformats.org/officeDocument/2006/relationships/hyperlink" Target="consultantplus://offline/ref=12E44CB08295DCA0320B10B57804734A4C0E317C45A4CA18F12084E1EF8D8EB228B55BF414E86E1212n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44CB08295DCA0320B10B57804734A4C0E317C45A4CA18F12084E1EF8D8EB228B55BF414E86F1512nAN" TargetMode="External"/><Relationship Id="rId12" Type="http://schemas.openxmlformats.org/officeDocument/2006/relationships/hyperlink" Target="consultantplus://offline/ref=12E44CB08295DCA0320B10B57804734A4C0E317C45A4CA18F12084E1EF8D8EB228B55BF414E86E1212n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44CB08295DCA0320B10B57804734A4C0E317C45A4CA18F12084E1EF8D8EB228B55BF414E86F1012nFN" TargetMode="External"/><Relationship Id="rId11" Type="http://schemas.openxmlformats.org/officeDocument/2006/relationships/hyperlink" Target="consultantplus://offline/ref=12E44CB08295DCA0320B10B57804734A4C0E317C45A4CA18F12084E1EF8D8EB228B55BF414E86E1012n6N" TargetMode="External"/><Relationship Id="rId5" Type="http://schemas.openxmlformats.org/officeDocument/2006/relationships/hyperlink" Target="mailto:oktyabrskiy_ro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E44CB08295DCA0320B10B57804734A4C0E317C45A4CA18F12084E1EF8D8EB228B55BF414E86F1812n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44CB08295DCA0320B10B57804734A4C0E317C45A4CA18F12084E1EF8D8EB228B55BF414E86F1612n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49</Pages>
  <Words>13369</Words>
  <Characters>76204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32</cp:revision>
  <dcterms:created xsi:type="dcterms:W3CDTF">2015-10-18T16:09:00Z</dcterms:created>
  <dcterms:modified xsi:type="dcterms:W3CDTF">2015-10-20T12:58:00Z</dcterms:modified>
</cp:coreProperties>
</file>