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201</w:t>
      </w:r>
      <w:r w:rsidR="0072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 квартал 201</w:t>
      </w:r>
      <w:r w:rsidR="00724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сумме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114 238,2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в том числе безвозмездные поступления составили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90 080,5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 </w:t>
      </w: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230,1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1 квартал 201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93 786,9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3 063,2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5B68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70 169,8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  на обслуживание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долга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– 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476,7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  <w:proofErr w:type="gramEnd"/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1525D6" w:rsidRPr="001525D6">
        <w:rPr>
          <w:rFonts w:ascii="Times New Roman" w:eastAsia="Times New Roman" w:hAnsi="Times New Roman" w:cs="Times New Roman"/>
          <w:sz w:val="24"/>
          <w:szCs w:val="24"/>
          <w:lang w:eastAsia="ru-RU"/>
        </w:rPr>
        <w:t>56 516,6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9 052,0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5D6" w:rsidRPr="00152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1 209,4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 репрессий гражданам –</w:t>
      </w:r>
      <w:r w:rsidR="00883D3F" w:rsidRPr="00883D3F">
        <w:rPr>
          <w:rFonts w:ascii="Times New Roman" w:eastAsia="Times New Roman" w:hAnsi="Times New Roman" w:cs="Times New Roman"/>
          <w:sz w:val="24"/>
          <w:szCs w:val="24"/>
          <w:lang w:eastAsia="ru-RU"/>
        </w:rPr>
        <w:t>3 420,2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3 580,5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904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фактические затраты на их содержание –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43 334,2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781C92" w:rsidRPr="00E4631D" w:rsidRDefault="005B6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73"/>
    <w:rsid w:val="000B3AF8"/>
    <w:rsid w:val="001525D6"/>
    <w:rsid w:val="003B7096"/>
    <w:rsid w:val="004F422D"/>
    <w:rsid w:val="005B6848"/>
    <w:rsid w:val="005D045F"/>
    <w:rsid w:val="00684134"/>
    <w:rsid w:val="00724A41"/>
    <w:rsid w:val="00883D3F"/>
    <w:rsid w:val="00A43538"/>
    <w:rsid w:val="00B23397"/>
    <w:rsid w:val="00B41471"/>
    <w:rsid w:val="00B7357D"/>
    <w:rsid w:val="00BB5CD6"/>
    <w:rsid w:val="00D14145"/>
    <w:rsid w:val="00D56573"/>
    <w:rsid w:val="00E45369"/>
    <w:rsid w:val="00E4631D"/>
    <w:rsid w:val="00F2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8</cp:revision>
  <cp:lastPrinted>2014-08-13T11:08:00Z</cp:lastPrinted>
  <dcterms:created xsi:type="dcterms:W3CDTF">2014-08-13T11:06:00Z</dcterms:created>
  <dcterms:modified xsi:type="dcterms:W3CDTF">2015-04-22T06:30:00Z</dcterms:modified>
</cp:coreProperties>
</file>