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C23BE4" w:rsidRDefault="00A23668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23BE4">
        <w:rPr>
          <w:noProof/>
          <w:color w:val="000000" w:themeColor="text1"/>
          <w:lang w:eastAsia="ru-RU"/>
        </w:rPr>
        <w:drawing>
          <wp:inline distT="0" distB="0" distL="0" distR="0" wp14:anchorId="7CAE9628" wp14:editId="50C3734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0" w:rsidRPr="00C23BE4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3917AD" w:rsidRPr="00C23BE4" w:rsidRDefault="00A23668" w:rsidP="003F2B3F">
      <w:pPr>
        <w:spacing w:line="240" w:lineRule="auto"/>
        <w:ind w:firstLine="567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C23BE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Охранные зоны памятников природы внесены в реестр недвижимости</w:t>
      </w:r>
    </w:p>
    <w:p w:rsidR="00306109" w:rsidRPr="00C23BE4" w:rsidRDefault="00133A5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реестр границ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Единого государственного реестра недвижимости (ЕГРН)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внесены сведения о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б охранных зонах особо охраняемых природных территорий памятников природы регионального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(46.04.2.381)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и «</w:t>
      </w:r>
      <w:proofErr w:type="spellStart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(46.04.2.382)</w:t>
      </w:r>
      <w:r w:rsidR="00A23668" w:rsidRPr="00C23BE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23668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>Памятник природы реги</w:t>
      </w:r>
      <w:bookmarkStart w:id="0" w:name="_GoBack"/>
      <w:bookmarkEnd w:id="0"/>
      <w:r w:rsidRPr="00C23BE4">
        <w:rPr>
          <w:rFonts w:ascii="Segoe UI" w:hAnsi="Segoe UI" w:cs="Segoe UI"/>
          <w:color w:val="000000" w:themeColor="text1"/>
          <w:sz w:val="24"/>
          <w:szCs w:val="24"/>
        </w:rPr>
        <w:t>онального значения «Балка Лепешка»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(46.04.2.346)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расположен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Богатыревского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Горшеченского района Курской области, а урочище «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Старомеловое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(46.04.2.347),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в границах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Новомеловского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Горшеченского района Курской области</w:t>
      </w:r>
    </w:p>
    <w:p w:rsidR="00306109" w:rsidRPr="00C23BE4" w:rsidRDefault="00A23668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в реестр границ внесены сведения о территории особо охраняемого природного объекта – памятника природы регионального значения «Обнаженная </w:t>
      </w:r>
      <w:proofErr w:type="spell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Козюлина</w:t>
      </w:r>
      <w:proofErr w:type="spellEnd"/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оврага»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(46.03.2.61)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Памятник природы </w:t>
      </w:r>
      <w:proofErr w:type="gram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 на территории Марковского сельсовета </w:t>
      </w:r>
      <w:proofErr w:type="spellStart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>Глушковского</w:t>
      </w:r>
      <w:proofErr w:type="spell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района Курской области и имеет</w:t>
      </w:r>
      <w:proofErr w:type="gramEnd"/>
      <w:r w:rsidR="0030610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научное, учебное и природоохранное значение.</w:t>
      </w:r>
      <w:r w:rsidR="00306109" w:rsidRPr="00C23BE4">
        <w:rPr>
          <w:rFonts w:ascii="Segoe UI" w:hAnsi="Segoe UI" w:cs="Segoe UI"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133A59" w:rsidRPr="00C23BE4" w:rsidRDefault="00306109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C23BE4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</w:t>
      </w:r>
      <w:proofErr w:type="gramEnd"/>
      <w:r w:rsidR="00133A59"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DE3D0E" w:rsidRPr="00C23BE4" w:rsidRDefault="000D7EA5" w:rsidP="00C23BE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охранных зонах отображаются на </w:t>
      </w:r>
      <w:hyperlink r:id="rId7" w:history="1">
        <w:r w:rsidRPr="00C23BE4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C23BE4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23BE4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  <w:r w:rsidR="00DE3D0E" w:rsidRPr="00C23BE4">
        <w:rPr>
          <w:rFonts w:ascii="Segoe UI" w:hAnsi="Segoe UI" w:cs="Segoe UI"/>
          <w:color w:val="000000" w:themeColor="text1"/>
          <w:sz w:val="24"/>
          <w:szCs w:val="24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0D7EA5" w:rsidRPr="00C23BE4" w:rsidRDefault="000D7EA5" w:rsidP="000D7EA5">
      <w:pPr>
        <w:pStyle w:val="a7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23668" w:rsidRPr="00C23BE4" w:rsidRDefault="00A23668" w:rsidP="00A2366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A23668" w:rsidRPr="00C23BE4" w:rsidRDefault="00A23668" w:rsidP="00A2366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23BE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A23668" w:rsidRPr="00C23BE4" w:rsidRDefault="00A23668" w:rsidP="00A2366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23BE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411FF8" w:rsidRPr="00C23BE4" w:rsidRDefault="00A23668" w:rsidP="000D7EA5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C23BE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C23BE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C23BE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sectPr w:rsidR="00411FF8" w:rsidRPr="00C23BE4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3F07-274B-481D-8BEC-FADB17BC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2019-08-15T06:15:00Z</cp:lastPrinted>
  <dcterms:created xsi:type="dcterms:W3CDTF">2019-08-13T13:02:00Z</dcterms:created>
  <dcterms:modified xsi:type="dcterms:W3CDTF">2019-08-15T06:17:00Z</dcterms:modified>
</cp:coreProperties>
</file>